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7579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75793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HENDRIX RICHARD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220"/>
              <w:spacing w:after="0"/>
              <w:rPr>
                <w:sz w:val="20"/>
                <w:szCs w:val="20"/>
                <w:color w:val="auto"/>
              </w:rPr>
            </w:pPr>
            <w:r>
              <w:rPr>
                <w:rFonts w:ascii="Arial" w:cs="Arial" w:eastAsia="Arial" w:hAnsi="Arial"/>
                <w:sz w:val="14"/>
                <w:szCs w:val="14"/>
                <w:color w:val="auto"/>
              </w:rPr>
              <w:t>(First)</w:t>
            </w:r>
          </w:p>
        </w:tc>
        <w:tc>
          <w:tcPr>
            <w:tcW w:w="138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w w:val="98"/>
              </w:rPr>
              <w:t>40 S. MAIN STREET, #2550</w:t>
            </w:r>
          </w:p>
        </w:tc>
        <w:tc>
          <w:tcPr>
            <w:tcW w:w="13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MEMPHIS</w:t>
            </w:r>
          </w:p>
        </w:tc>
        <w:tc>
          <w:tcPr>
            <w:tcW w:w="1240" w:type="dxa"/>
            <w:vAlign w:val="bottom"/>
          </w:tcPr>
          <w:p>
            <w:pPr>
              <w:ind w:left="220"/>
              <w:spacing w:after="0"/>
              <w:rPr>
                <w:sz w:val="20"/>
                <w:szCs w:val="20"/>
                <w:color w:val="auto"/>
              </w:rPr>
            </w:pPr>
            <w:r>
              <w:rPr>
                <w:rFonts w:ascii="Arial" w:cs="Arial" w:eastAsia="Arial" w:hAnsi="Arial"/>
                <w:sz w:val="18"/>
                <w:szCs w:val="18"/>
                <w:color w:val="0000FF"/>
              </w:rPr>
              <w:t>TN</w:t>
            </w:r>
          </w:p>
        </w:tc>
        <w:tc>
          <w:tcPr>
            <w:tcW w:w="1380" w:type="dxa"/>
            <w:vAlign w:val="bottom"/>
          </w:tcPr>
          <w:p>
            <w:pPr>
              <w:ind w:left="200"/>
              <w:spacing w:after="0"/>
              <w:rPr>
                <w:sz w:val="20"/>
                <w:szCs w:val="20"/>
                <w:color w:val="auto"/>
              </w:rPr>
            </w:pPr>
            <w:r>
              <w:rPr>
                <w:rFonts w:ascii="Arial" w:cs="Arial" w:eastAsia="Arial" w:hAnsi="Arial"/>
                <w:sz w:val="18"/>
                <w:szCs w:val="18"/>
                <w:color w:val="0000FF"/>
              </w:rPr>
              <w:t>38103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220"/>
              <w:spacing w:after="0"/>
              <w:rPr>
                <w:sz w:val="20"/>
                <w:szCs w:val="20"/>
                <w:color w:val="auto"/>
              </w:rPr>
            </w:pPr>
            <w:r>
              <w:rPr>
                <w:rFonts w:ascii="Arial" w:cs="Arial" w:eastAsia="Arial" w:hAnsi="Arial"/>
                <w:sz w:val="14"/>
                <w:szCs w:val="14"/>
                <w:color w:val="auto"/>
              </w:rPr>
              <w:t>(State)</w:t>
            </w:r>
          </w:p>
        </w:tc>
        <w:tc>
          <w:tcPr>
            <w:tcW w:w="1380" w:type="dxa"/>
            <w:vAlign w:val="bottom"/>
          </w:tcPr>
          <w:p>
            <w:pPr>
              <w:ind w:left="2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Navitas Semiconductor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NVTS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580" w:type="dxa"/>
            <w:vAlign w:val="bottom"/>
            <w:gridSpan w:val="3"/>
          </w:tcPr>
          <w:p>
            <w:pPr>
              <w:ind w:left="80"/>
              <w:spacing w:after="0"/>
              <w:rPr>
                <w:sz w:val="20"/>
                <w:szCs w:val="20"/>
                <w:color w:val="auto"/>
              </w:rPr>
            </w:pPr>
            <w:r>
              <w:rPr>
                <w:rFonts w:ascii="Arial" w:cs="Arial" w:eastAsia="Arial" w:hAnsi="Arial"/>
                <w:sz w:val="18"/>
                <w:szCs w:val="18"/>
                <w:color w:val="0000FF"/>
              </w:rPr>
              <w:t>06/08/2023</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320" w:type="dxa"/>
            <w:vAlign w:val="bottom"/>
          </w:tcPr>
          <w:p>
            <w:pPr>
              <w:spacing w:after="0" w:line="136"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4"/>
                <w:szCs w:val="14"/>
                <w:color w:val="auto"/>
              </w:rPr>
            </w:pPr>
          </w:p>
        </w:tc>
        <w:tc>
          <w:tcPr>
            <w:tcW w:w="9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7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00"/>
              <w:spacing w:after="0"/>
              <w:rPr>
                <w:sz w:val="20"/>
                <w:szCs w:val="20"/>
                <w:color w:val="auto"/>
              </w:rPr>
            </w:pPr>
            <w:r>
              <w:rPr>
                <w:rFonts w:ascii="Arial" w:cs="Arial" w:eastAsia="Arial" w:hAnsi="Arial"/>
                <w:sz w:val="18"/>
                <w:szCs w:val="18"/>
                <w:color w:val="0000FF"/>
              </w:rPr>
              <w:t>06/08/2023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15,021</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63,279</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By Live Oak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4,631,000</w:t>
            </w:r>
          </w:p>
        </w:tc>
        <w:tc>
          <w:tcPr>
            <w:tcW w:w="32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Sponsor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8"/>
                <w:szCs w:val="18"/>
                <w:color w:val="0000FF"/>
              </w:rPr>
              <w:t>Partners II,</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By RJH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9"/>
              </w:rPr>
              <w:t>183,282</w:t>
            </w:r>
          </w:p>
        </w:tc>
        <w:tc>
          <w:tcPr>
            <w:tcW w:w="32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I</w:t>
            </w: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Management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Co., 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28,395</w:t>
            </w:r>
          </w:p>
        </w:tc>
        <w:tc>
          <w:tcPr>
            <w:tcW w:w="32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Individual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8"/>
                <w:szCs w:val="18"/>
                <w:color w:val="0000FF"/>
              </w:rPr>
              <w:t>retirement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Live Oak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24,935</w:t>
            </w:r>
          </w:p>
        </w:tc>
        <w:tc>
          <w:tcPr>
            <w:tcW w:w="32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120" w:type="dxa"/>
            <w:vAlign w:val="bottom"/>
            <w:gridSpan w:val="4"/>
          </w:tcPr>
          <w:p>
            <w:pPr>
              <w:ind w:left="20"/>
              <w:spacing w:after="0"/>
              <w:rPr>
                <w:sz w:val="20"/>
                <w:szCs w:val="20"/>
                <w:color w:val="auto"/>
              </w:rPr>
            </w:pPr>
            <w:r>
              <w:rPr>
                <w:rFonts w:ascii="Arial" w:cs="Arial" w:eastAsia="Arial" w:hAnsi="Arial"/>
                <w:sz w:val="18"/>
                <w:szCs w:val="18"/>
                <w:color w:val="0000FF"/>
              </w:rPr>
              <w:t>Merchant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6"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Owned</w:t>
            </w:r>
          </w:p>
        </w:tc>
        <w:tc>
          <w:tcPr>
            <w:tcW w:w="320" w:type="dxa"/>
            <w:vAlign w:val="bottom"/>
          </w:tcPr>
          <w:p>
            <w:pPr>
              <w:spacing w:after="0"/>
              <w:rPr>
                <w:sz w:val="11"/>
                <w:szCs w:val="11"/>
                <w:color w:val="auto"/>
              </w:rPr>
            </w:pP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7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underlying restricted stock units ("RSUs") granted under the issuer's non-employee director compensation program and the Navitas Semiconductor Corporation 2021 Equity Incentive Plan (the "Plan"). Each RSU represents the reporting person's right to receive one share of Class A Common Stock of the issuer following the vesting date in accordance with the Plan and subject to applicable issuer policies. The RSUs will vest in full immediately before the issuer's 2024 annual stockholders' meeting , subject to the reporting person's continued service as a director at that time, and provided such meeting is within 30 days of the first anniversary of the 2023 annual stockholders' meeting (otherwise the RSUs will vest one year after the grant date).</w:t>
      </w:r>
    </w:p>
    <w:p>
      <w:pPr>
        <w:spacing w:after="0" w:line="9"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21,705 RSUs subject to vesting on November 10, 2023.</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managing member of Live Oak Sponsor Partners II, LLC and Live Oak Merchant Partners, LLC. The reporting person disclaims beneficial ownership of the reported shares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Richard J. Hendrix</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06/12/2023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8306" TargetMode="External"/><Relationship Id="rId13"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2023-06-12T20:07:01Z</dcterms:created>
  <dcterms:modified xsi:type="dcterms:W3CDTF">2023-06-12T20:07:01Z</dcterms:modified>
</cp:coreProperties>
</file>