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182880</wp:posOffset>
            </wp:positionV>
            <wp:extent cx="177419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0"/>
        <w:spacing w:after="0"/>
        <w:rPr>
          <w:sz w:val="20"/>
          <w:szCs w:val="20"/>
          <w:color w:val="auto"/>
        </w:rPr>
      </w:pPr>
      <w:r>
        <w:rPr>
          <w:rFonts w:ascii="Calibri" w:cs="Calibri" w:eastAsia="Calibri" w:hAnsi="Calibri"/>
          <w:sz w:val="32"/>
          <w:szCs w:val="32"/>
          <w:b w:val="1"/>
          <w:bCs w:val="1"/>
          <w:color w:val="auto"/>
        </w:rPr>
        <w:t>Navitas Semiconductor Corporaton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4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218"/>
        </w:trPr>
        <w:tc>
          <w:tcPr>
            <w:tcW w:w="2820" w:type="dxa"/>
            <w:vAlign w:val="bottom"/>
            <w:tcBorders>
              <w:top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8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27"/>
        </w:trPr>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3520 Challenger Street, Torrance,</w:t>
            </w: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1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90503-1640</w:t>
            </w:r>
          </w:p>
        </w:tc>
        <w:tc>
          <w:tcPr>
            <w:tcW w:w="1400" w:type="dxa"/>
            <w:vAlign w:val="bottom"/>
          </w:tcPr>
          <w:p>
            <w:pPr>
              <w:spacing w:after="0"/>
              <w:rPr>
                <w:sz w:val="24"/>
                <w:szCs w:val="24"/>
                <w:color w:val="auto"/>
              </w:rPr>
            </w:pPr>
          </w:p>
        </w:tc>
      </w:tr>
      <w:tr>
        <w:trPr>
          <w:trHeight w:val="228"/>
        </w:trPr>
        <w:tc>
          <w:tcPr>
            <w:tcW w:w="14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(Zip Code)</w:t>
            </w:r>
          </w:p>
        </w:tc>
        <w:tc>
          <w:tcPr>
            <w:tcW w:w="1400" w:type="dxa"/>
            <w:vAlign w:val="bottom"/>
          </w:tcPr>
          <w:p>
            <w:pPr>
              <w:spacing w:after="0"/>
              <w:rPr>
                <w:sz w:val="19"/>
                <w:szCs w:val="19"/>
                <w:color w:val="auto"/>
              </w:rPr>
            </w:pPr>
          </w:p>
        </w:tc>
      </w:tr>
    </w:tbl>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1264920</wp:posOffset>
            </wp:positionH>
            <wp:positionV relativeFrom="paragraph">
              <wp:posOffset>208280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1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55"/>
        </w:trPr>
        <w:tc>
          <w:tcPr>
            <w:tcW w:w="418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Class A Common Stock,</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NVTS</w:t>
            </w: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29"/>
        </w:trPr>
        <w:tc>
          <w:tcPr>
            <w:tcW w:w="4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par value $0.0001 per share</w:t>
            </w:r>
          </w:p>
        </w:tc>
        <w:tc>
          <w:tcPr>
            <w:tcW w:w="236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540"/>
        <w:spacing w:after="0" w:line="21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r>
        <w:rPr>
          <w:rFonts w:ascii="Times New Roman" w:cs="Times New Roman" w:eastAsia="Times New Roman" w:hAnsi="Times New Roman"/>
          <w:sz w:val="18"/>
          <w:szCs w:val="18"/>
          <w:b w:val="1"/>
          <w:bCs w:val="1"/>
          <w:i w:val="1"/>
          <w:iCs w:val="1"/>
          <w:color w:val="auto"/>
        </w:rPr>
        <w: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2024, Navitas Semiconductor Corporation (“Navitas”) announced the appointment of Todd Glickman, Senior Vice President, Finance, as Interim Chief Financial Officer and Treasurer, effective October 4, 2024.</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Mr. Glickman, 40, joined Navitas in 2015 and has progressed through a series of financial leadership roles including Corporate Controller from 2015 to 2018 and Interim CFO from October 2021 to May 2022. Mr. Glickman has more than 18 years of experience in finance, accounting and corporate development. He holds a B.B.A. in Finance, Investment and Banking from the University of Wisconsin – Madison and an MBA from the University of Southern California.</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Glickman will succeed Janet Chou, who announced her intention to resign as CFO and Treasurer of the Company, effective October 4, 2024. Ms. Chou is leaving for personal reasons, and her resignation is not the result of any matters related to Navitas’ financial statements or disclosures, or accounting principles and practices.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16, 2024</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218"/>
        </w:trPr>
        <w:tc>
          <w:tcPr>
            <w:tcW w:w="6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 Sheridan</w:t>
            </w:r>
          </w:p>
        </w:tc>
      </w:tr>
      <w:tr>
        <w:trPr>
          <w:trHeight w:val="234"/>
        </w:trPr>
        <w:tc>
          <w:tcPr>
            <w:tcW w:w="6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2024-09-16T16:32:15Z</dcterms:created>
  <dcterms:modified xsi:type="dcterms:W3CDTF">2024-09-16T16:32:15Z</dcterms:modified>
</cp:coreProperties>
</file>