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NAVITAS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63942X106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Alexandra Acosta</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Capricorn Investment Group, LLC, 512 West 22nd Street, 6th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(646) 380-0390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12/12/2025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63942X106</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Capricorn-Libra Investment Group,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4,755,536.00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4,755,536.00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4,755,536.00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63942X106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Capricorn-Libra Partners,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4,755,536.00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4,755,536.00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4,755,536.00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63942X106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Technology Impact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3,237,161.00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3,237,161.00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3,237,161.00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63942X106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TIF Partners,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3,237,161.00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3,237,161.00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3,237,161.00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63942X106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Dipender Saluja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80,694.00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7,992,697.00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80,694.00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7,992,697.00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8,073,391.00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NAVITAS SEMICONDUCTOR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jc w:val="right"/>
        <w:ind w:right="4139"/>
        <w:spacing w:after="0"/>
        <w:rPr>
          <w:sz w:val="20"/>
          <w:szCs w:val="20"/>
          <w:color w:val="auto"/>
        </w:rPr>
      </w:pPr>
      <w:r>
        <w:rPr>
          <w:rFonts w:ascii="Times New Roman" w:cs="Times New Roman" w:eastAsia="Times New Roman" w:hAnsi="Times New Roman"/>
          <w:sz w:val="22"/>
          <w:szCs w:val="22"/>
          <w:color w:val="auto"/>
        </w:rPr>
        <w:t>3520 Challenger Street, Torrance, CALIFORNIA , 90503.</w:t>
      </w:r>
    </w:p>
    <w:p>
      <w:pPr>
        <w:sectPr>
          <w:pgSz w:w="11900" w:h="16838" w:orient="portrait"/>
          <w:cols w:equalWidth="0" w:num="1">
            <w:col w:w="10099"/>
          </w:cols>
          <w:pgMar w:left="360" w:top="110" w:right="1440" w:bottom="0" w:gutter="0" w:footer="0" w:header="0"/>
          <w:type w:val="continuous"/>
        </w:sectPr>
      </w:pPr>
    </w:p>
    <w:bookmarkStart w:id="5" w:name="page6"/>
    <w:bookmarkEnd w:id="5"/>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(this "Amendment No. 1" or this "Schedule 13D/A") amends and supplements the statement</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on Schedule 13D originally filed with the Securities and Exchange Commission (the "SEC") on February 18, 2022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(the "Statement") by the Reporting Persons. Unless otherwise defined herein, capitalized terms used in this Amendment No. 1 shall have the meanings ascribed to them in the Statement. Unless amended or supplemented</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below, the information in the Statement remains unchanged.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0"/>
        <w:spacing w:after="0" w:line="245" w:lineRule="auto"/>
        <w:rPr>
          <w:sz w:val="20"/>
          <w:szCs w:val="20"/>
          <w:color w:val="auto"/>
        </w:rPr>
      </w:pPr>
      <w:r>
        <w:rPr>
          <w:rFonts w:ascii="Times New Roman" w:cs="Times New Roman" w:eastAsia="Times New Roman" w:hAnsi="Times New Roman"/>
          <w:sz w:val="21"/>
          <w:szCs w:val="21"/>
          <w:color w:val="auto"/>
        </w:rPr>
        <w:t>Rows 11 and 13 of each Reporting Person's cover page to this Schedule 13D set forth the aggregate number of shares of Class A common stock and percentages of the shares of Class A common stock beneficially owned by such Reporting Person and are incorporated by reference. The percentage set forth in each row 13 is based upon 230,496,182 shares of Class A common stock outstanding as of November 14, 2025, as reported in the Issuer's Registration Statement on Form S-1 filed with the SEC on November 17, 2025. The Reporting Persons' ownership of the Issuer's securities consists of 4,755,536 shares of Class A common stock held directly by Capricorn-Libra; (ii)</w:t>
      </w:r>
    </w:p>
    <w:p>
      <w:pPr>
        <w:spacing w:after="0" w:line="3" w:lineRule="exact"/>
        <w:rPr>
          <w:sz w:val="20"/>
          <w:szCs w:val="20"/>
          <w:color w:val="auto"/>
        </w:rPr>
      </w:pPr>
    </w:p>
    <w:p>
      <w:pPr>
        <w:ind w:left="920" w:right="60" w:hanging="912"/>
        <w:spacing w:after="0" w:line="232"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3,237,161 shares of Class A common stock held directly by TIF LP; and (iii) 80,694 shares of Class A common stock held by Saluja. C-L Partners is the general partner of Capricorn-Libra and may be deemed to share voting and dispositive power over the shares held by Capricorn-Libra. Saluja is the sole manager of C-L Partners and may be deemed to share voting and dispositive power over the shares held by each of Capricorn-Libra and C-L Partners. TIF LLC is the general partner of TIF LP and may be deemed to share voting and dispositive power over the shares held by TIF LP. Saluja is a manager of TIF LLC and may be deemed to share voting and dispositive power over the shares held by TIF LP.</w:t>
      </w:r>
    </w:p>
    <w:p>
      <w:pPr>
        <w:spacing w:after="0" w:line="1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Rows 7 through 10 of each Reporting Person's cover page to this Schedule 13D/A set forth the number of shares of</w:t>
      </w:r>
    </w:p>
    <w:p>
      <w:pPr>
        <w:spacing w:after="0" w:line="14" w:lineRule="exact"/>
        <w:rPr>
          <w:rFonts w:ascii="Times New Roman" w:cs="Times New Roman" w:eastAsia="Times New Roman" w:hAnsi="Times New Roman"/>
          <w:sz w:val="22"/>
          <w:szCs w:val="22"/>
          <w:color w:val="auto"/>
        </w:rPr>
      </w:pPr>
    </w:p>
    <w:p>
      <w:pPr>
        <w:ind w:left="920" w:right="14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A common stock as to which such Reporting Person has the sole or shared power to vote or direct the vote and sole or shared power to dispose or to direct the disposition and are incorporated by reference.</w:t>
      </w:r>
    </w:p>
    <w:p>
      <w:pPr>
        <w:spacing w:after="0" w:line="16" w:lineRule="exact"/>
        <w:rPr>
          <w:rFonts w:ascii="Times New Roman" w:cs="Times New Roman" w:eastAsia="Times New Roman" w:hAnsi="Times New Roman"/>
          <w:sz w:val="22"/>
          <w:szCs w:val="22"/>
          <w:color w:val="auto"/>
        </w:rPr>
      </w:pPr>
    </w:p>
    <w:p>
      <w:pPr>
        <w:ind w:left="920" w:right="60"/>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below, none of the Reporting Persons has effected any transactions with respect to the securities of the Issuer during the past sixty days. On December 12, 2025, Capricorn-Libra sold 315,396 shares of Class A</w:t>
      </w:r>
    </w:p>
    <w:p>
      <w:pPr>
        <w:spacing w:after="0" w:line="1" w:lineRule="exact"/>
        <w:rPr>
          <w:rFonts w:ascii="Times New Roman" w:cs="Times New Roman" w:eastAsia="Times New Roman" w:hAnsi="Times New Roman"/>
          <w:sz w:val="22"/>
          <w:szCs w:val="22"/>
          <w:color w:val="auto"/>
        </w:rPr>
      </w:pPr>
    </w:p>
    <w:p>
      <w:pPr>
        <w:ind w:left="920" w:right="30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at prices ranging from $8.52 to $8.89 and a weighted-average price of $8.65 per share through open market sales.. On December 15, 2025, Capricorn-Libra sold 873,488 shares of Class A common stock at prices ranging from $7.95 to $8.72 and a weighted-average price of $8.10 per share through open market sales.</w:t>
      </w:r>
    </w:p>
    <w:p>
      <w:pPr>
        <w:spacing w:after="0" w:line="15" w:lineRule="exact"/>
        <w:rPr>
          <w:rFonts w:ascii="Times New Roman" w:cs="Times New Roman" w:eastAsia="Times New Roman" w:hAnsi="Times New Roman"/>
          <w:sz w:val="22"/>
          <w:szCs w:val="22"/>
          <w:color w:val="auto"/>
        </w:rPr>
      </w:pPr>
    </w:p>
    <w:p>
      <w:pPr>
        <w:ind w:left="920" w:right="5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other person is known to have the right to receive or the power to direct the receipt of dividends from, or any proceeds from the sale of, the securities beneficially owned by any of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The Reporting Persons ceased to be the beneficial owners of more than five percent of the Class A common stock on</w:t>
      </w:r>
    </w:p>
    <w:p>
      <w:pPr>
        <w:spacing w:after="0" w:line="25" w:lineRule="exact"/>
        <w:rPr>
          <w:rFonts w:ascii="Times New Roman" w:cs="Times New Roman" w:eastAsia="Times New Roman" w:hAnsi="Times New Roman"/>
          <w:sz w:val="39"/>
          <w:szCs w:val="39"/>
          <w:color w:val="auto"/>
          <w:vertAlign w:val="subscript"/>
        </w:rPr>
      </w:pPr>
    </w:p>
    <w:p>
      <w:pPr>
        <w:ind w:left="920" w:right="8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before September 30, 2024 by virtue of dilution resulting from the Issuer's issuance of additional shares of Class A common stock and not as a result of any transaction by the Reporting Persons.</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40"/>
        <w:spacing w:after="0" w:line="258" w:lineRule="auto"/>
        <w:rPr>
          <w:sz w:val="20"/>
          <w:szCs w:val="20"/>
          <w:color w:val="auto"/>
        </w:rPr>
      </w:pPr>
      <w:r>
        <w:rPr>
          <w:rFonts w:ascii="Times New Roman" w:cs="Times New Roman" w:eastAsia="Times New Roman" w:hAnsi="Times New Roman"/>
          <w:sz w:val="22"/>
          <w:szCs w:val="22"/>
          <w:color w:val="auto"/>
        </w:rPr>
        <w:t>Exhibit 99.1 Joint Filing Agreement (incorporated by reference to Exhibit D to the Reporting Persons' Schedule 13D filed with the SEC on February 18, 2022).</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Capricorn-Libra Investment Group,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Dipender Saluja</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Capricorn-Libra Partners, LLC, its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By Dipender Saluja,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12/16/2025</w:t>
      </w:r>
    </w:p>
    <w:p>
      <w:pPr>
        <w:spacing w:after="0" w:line="1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Capricorn-Libra Partners, LLC</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Dipender Saluja</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By Dipender Saluja, Manager</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12/16/2025</w:t>
      </w:r>
    </w:p>
    <w:p>
      <w:pPr>
        <w:spacing w:after="0" w:line="1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Technology Impact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Dipender Saluja</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TIF Partners, LLC, its General Partner, By</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Dipender Saluja,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12/16/2025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TIF Partners, LLC</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Dipender Saluja</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By Dipender Saluja, Manager</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12/16/2025</w:t>
      </w:r>
    </w:p>
    <w:p>
      <w:pPr>
        <w:sectPr>
          <w:pgSz w:w="11900" w:h="16838" w:orient="portrait"/>
          <w:cols w:equalWidth="0" w:num="1">
            <w:col w:w="11160"/>
          </w:cols>
          <w:pgMar w:left="360" w:top="111" w:right="379" w:bottom="0" w:gutter="0" w:footer="0" w:header="0"/>
        </w:sectPr>
      </w:pPr>
    </w:p>
    <w:bookmarkStart w:id="6" w:name="page7"/>
    <w:bookmarkEnd w:id="6"/>
    <w:p>
      <w:pPr>
        <w:ind w:left="500"/>
        <w:spacing w:after="0"/>
        <w:rPr>
          <w:sz w:val="20"/>
          <w:szCs w:val="20"/>
          <w:color w:val="auto"/>
        </w:rPr>
      </w:pPr>
      <w:r>
        <w:rPr>
          <w:rFonts w:ascii="Times New Roman" w:cs="Times New Roman" w:eastAsia="Times New Roman" w:hAnsi="Times New Roman"/>
          <w:sz w:val="22"/>
          <w:szCs w:val="22"/>
          <w:color w:val="auto"/>
        </w:rPr>
        <w:t>Dipender Saluja</w:t>
      </w:r>
    </w:p>
    <w:p>
      <w:pPr>
        <w:spacing w:after="0" w:line="153" w:lineRule="exact"/>
        <w:rPr>
          <w:sz w:val="20"/>
          <w:szCs w:val="20"/>
          <w:color w:val="auto"/>
        </w:rPr>
      </w:pPr>
    </w:p>
    <w:p>
      <w:pPr>
        <w:jc w:val="right"/>
        <w:ind w:right="4419"/>
        <w:spacing w:after="0"/>
        <w:tabs>
          <w:tab w:leader="none" w:pos="1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Dipender Saluja</w:t>
      </w:r>
    </w:p>
    <w:p>
      <w:pPr>
        <w:spacing w:after="0" w:line="4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Name/Title: Dipender Saluja</w:t>
      </w:r>
    </w:p>
    <w:p>
      <w:pPr>
        <w:spacing w:after="0" w:line="44" w:lineRule="exact"/>
        <w:rPr>
          <w:sz w:val="20"/>
          <w:szCs w:val="20"/>
          <w:color w:val="auto"/>
        </w:rPr>
      </w:pPr>
    </w:p>
    <w:p>
      <w:pPr>
        <w:ind w:left="1860"/>
        <w:spacing w:after="0"/>
        <w:tabs>
          <w:tab w:leader="none" w:pos="2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12/16/2025</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2025-12-16T16:51:16Z</dcterms:created>
  <dcterms:modified xsi:type="dcterms:W3CDTF">2025-12-16T16:51:16Z</dcterms:modified>
</cp:coreProperties>
</file>