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7044055" cy="635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635444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540"/>
          </w:cols>
          <w:pgMar w:left="460" w:top="225" w:right="439" w:bottom="1103"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HENDRIX RICHARD J</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40 S. MAIN STREET, #2550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Navitas Semiconductor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NVTS</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02/27/2023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46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220" w:space="595"/>
            <w:col w:w="3265"/>
          </w:cols>
          <w:pgMar w:left="460" w:top="225" w:right="439" w:bottom="1103"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MEMPHIS</w:t>
            </w:r>
          </w:p>
        </w:tc>
        <w:tc>
          <w:tcPr>
            <w:tcW w:w="1040" w:type="dxa"/>
            <w:vAlign w:val="bottom"/>
          </w:tcPr>
          <w:p>
            <w:pPr>
              <w:ind w:left="220"/>
              <w:spacing w:after="0"/>
              <w:rPr>
                <w:sz w:val="20"/>
                <w:szCs w:val="20"/>
                <w:color w:val="auto"/>
              </w:rPr>
            </w:pPr>
            <w:r>
              <w:rPr>
                <w:rFonts w:ascii="Arial" w:cs="Arial" w:eastAsia="Arial" w:hAnsi="Arial"/>
                <w:sz w:val="17"/>
                <w:szCs w:val="17"/>
                <w:color w:val="0000FF"/>
              </w:rPr>
              <w:t>TN</w:t>
            </w:r>
          </w:p>
        </w:tc>
        <w:tc>
          <w:tcPr>
            <w:tcW w:w="1600" w:type="dxa"/>
            <w:vAlign w:val="bottom"/>
          </w:tcPr>
          <w:p>
            <w:pPr>
              <w:ind w:left="400"/>
              <w:spacing w:after="0"/>
              <w:rPr>
                <w:sz w:val="20"/>
                <w:szCs w:val="20"/>
                <w:color w:val="auto"/>
              </w:rPr>
            </w:pPr>
            <w:r>
              <w:rPr>
                <w:rFonts w:ascii="Arial" w:cs="Arial" w:eastAsia="Arial" w:hAnsi="Arial"/>
                <w:sz w:val="17"/>
                <w:szCs w:val="17"/>
                <w:color w:val="0000FF"/>
              </w:rPr>
              <w:t>38103</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080"/>
          </w:cols>
          <w:pgMar w:left="460" w:top="225" w:right="439" w:bottom="1103" w:gutter="0" w:footer="0" w:header="0"/>
          <w:type w:val="continuous"/>
        </w:sectPr>
      </w:pPr>
    </w:p>
    <w:p>
      <w:pPr>
        <w:jc w:val="center"/>
        <w:ind w:right="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20" w:type="dxa"/>
        <w:tblCellMar>
          <w:top w:w="0" w:type="dxa"/>
          <w:left w:w="0" w:type="dxa"/>
          <w:bottom w:w="0" w:type="dxa"/>
          <w:right w:w="0" w:type="dxa"/>
        </w:tblCellMar>
      </w:tblPr>
      <w:tr>
        <w:trPr>
          <w:trHeight w:val="149"/>
        </w:trPr>
        <w:tc>
          <w:tcPr>
            <w:tcW w:w="238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60" w:type="dxa"/>
            <w:vAlign w:val="bottom"/>
          </w:tcPr>
          <w:p>
            <w:pPr>
              <w:ind w:left="6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6. Ownership</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380" w:type="dxa"/>
            <w:vAlign w:val="bottom"/>
          </w:tcPr>
          <w:p>
            <w:pPr>
              <w:spacing w:after="0"/>
              <w:rPr>
                <w:sz w:val="11"/>
                <w:szCs w:val="11"/>
                <w:color w:val="auto"/>
              </w:rPr>
            </w:pPr>
          </w:p>
        </w:tc>
        <w:tc>
          <w:tcPr>
            <w:tcW w:w="1660" w:type="dxa"/>
            <w:vAlign w:val="bottom"/>
          </w:tcPr>
          <w:p>
            <w:pPr>
              <w:ind w:left="600"/>
              <w:spacing w:after="0" w:line="131"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380" w:type="dxa"/>
            <w:vAlign w:val="bottom"/>
          </w:tcPr>
          <w:p>
            <w:pPr>
              <w:spacing w:after="0"/>
              <w:rPr>
                <w:sz w:val="11"/>
                <w:szCs w:val="11"/>
                <w:color w:val="auto"/>
              </w:rPr>
            </w:pPr>
          </w:p>
        </w:tc>
        <w:tc>
          <w:tcPr>
            <w:tcW w:w="1660" w:type="dxa"/>
            <w:vAlign w:val="bottom"/>
          </w:tcPr>
          <w:p>
            <w:pPr>
              <w:ind w:left="60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 or</w:t>
            </w:r>
          </w:p>
        </w:tc>
        <w:tc>
          <w:tcPr>
            <w:tcW w:w="10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3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380" w:type="dxa"/>
            <w:vAlign w:val="bottom"/>
          </w:tcPr>
          <w:p>
            <w:pPr>
              <w:spacing w:after="0"/>
              <w:rPr>
                <w:sz w:val="6"/>
                <w:szCs w:val="6"/>
                <w:color w:val="auto"/>
              </w:rPr>
            </w:pPr>
          </w:p>
        </w:tc>
        <w:tc>
          <w:tcPr>
            <w:tcW w:w="16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38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2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00" w:type="dxa"/>
            <w:vAlign w:val="bottom"/>
            <w:vMerge w:val="continue"/>
          </w:tcPr>
          <w:p>
            <w:pPr>
              <w:spacing w:after="0"/>
              <w:rPr>
                <w:sz w:val="3"/>
                <w:szCs w:val="3"/>
                <w:color w:val="auto"/>
              </w:rPr>
            </w:pPr>
          </w:p>
        </w:tc>
        <w:tc>
          <w:tcPr>
            <w:tcW w:w="10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3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jc w:val="right"/>
              <w:ind w:right="147"/>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380" w:type="dxa"/>
            <w:vAlign w:val="bottom"/>
          </w:tcPr>
          <w:p>
            <w:pPr>
              <w:spacing w:after="0"/>
              <w:rPr>
                <w:sz w:val="7"/>
                <w:szCs w:val="7"/>
                <w:color w:val="auto"/>
              </w:rPr>
            </w:pPr>
          </w:p>
        </w:tc>
        <w:tc>
          <w:tcPr>
            <w:tcW w:w="16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4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7"/>
                <w:szCs w:val="7"/>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7"/>
                <w:szCs w:val="7"/>
                <w:color w:val="auto"/>
              </w:rPr>
            </w:pPr>
          </w:p>
        </w:tc>
        <w:tc>
          <w:tcPr>
            <w:tcW w:w="10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3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2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00" w:type="dxa"/>
            <w:vAlign w:val="bottom"/>
          </w:tcPr>
          <w:p>
            <w:pPr>
              <w:spacing w:after="0"/>
              <w:rPr>
                <w:sz w:val="5"/>
                <w:szCs w:val="5"/>
                <w:color w:val="auto"/>
              </w:rPr>
            </w:pPr>
          </w:p>
        </w:tc>
        <w:tc>
          <w:tcPr>
            <w:tcW w:w="10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38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3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Class A Common Stock</w:t>
            </w:r>
          </w:p>
        </w:tc>
        <w:tc>
          <w:tcPr>
            <w:tcW w:w="1660" w:type="dxa"/>
            <w:vAlign w:val="bottom"/>
            <w:tcBorders>
              <w:bottom w:val="single" w:sz="8" w:color="2C2C2C"/>
            </w:tcBorders>
          </w:tcPr>
          <w:p>
            <w:pPr>
              <w:jc w:val="right"/>
              <w:ind w:right="93"/>
              <w:spacing w:after="0"/>
              <w:rPr>
                <w:sz w:val="20"/>
                <w:szCs w:val="20"/>
                <w:color w:val="auto"/>
              </w:rPr>
            </w:pPr>
            <w:r>
              <w:rPr>
                <w:rFonts w:ascii="Arial" w:cs="Arial" w:eastAsia="Arial" w:hAnsi="Arial"/>
                <w:sz w:val="17"/>
                <w:szCs w:val="17"/>
                <w:color w:val="0000FF"/>
              </w:rPr>
              <w:t>02/27/2023</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w w:val="97"/>
              </w:rPr>
              <w:t>21,705</w:t>
            </w:r>
            <w:r>
              <w:rPr>
                <w:rFonts w:ascii="Arial" w:cs="Arial" w:eastAsia="Arial" w:hAnsi="Arial"/>
                <w:sz w:val="22"/>
                <w:szCs w:val="22"/>
                <w:color w:val="008000"/>
                <w:w w:val="97"/>
                <w:vertAlign w:val="superscript"/>
              </w:rPr>
              <w:t>(1)</w:t>
            </w:r>
          </w:p>
        </w:tc>
        <w:tc>
          <w:tcPr>
            <w:tcW w:w="48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tcPr>
          <w:p>
            <w:pPr>
              <w:jc w:val="right"/>
              <w:ind w:right="127"/>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36,451</w:t>
            </w:r>
          </w:p>
        </w:tc>
        <w:tc>
          <w:tcPr>
            <w:tcW w:w="9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104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38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40" w:type="dxa"/>
            <w:vAlign w:val="bottom"/>
          </w:tcPr>
          <w:p>
            <w:pPr>
              <w:ind w:left="6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380" w:type="dxa"/>
            <w:vAlign w:val="bottom"/>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88"/>
              </w:rPr>
              <w:t>40,225</w:t>
            </w:r>
          </w:p>
        </w:tc>
        <w:tc>
          <w:tcPr>
            <w:tcW w:w="900" w:type="dxa"/>
            <w:vAlign w:val="bottom"/>
            <w:vMerge w:val="restart"/>
          </w:tcPr>
          <w:p>
            <w:pPr>
              <w:ind w:left="420"/>
              <w:spacing w:after="0"/>
              <w:rPr>
                <w:sz w:val="20"/>
                <w:szCs w:val="20"/>
                <w:color w:val="auto"/>
              </w:rPr>
            </w:pPr>
            <w:r>
              <w:rPr>
                <w:rFonts w:ascii="Arial" w:cs="Arial" w:eastAsia="Arial" w:hAnsi="Arial"/>
                <w:sz w:val="17"/>
                <w:szCs w:val="17"/>
                <w:color w:val="0000FF"/>
              </w:rPr>
              <w:t>I</w:t>
            </w:r>
          </w:p>
        </w:tc>
        <w:tc>
          <w:tcPr>
            <w:tcW w:w="1040" w:type="dxa"/>
            <w:vAlign w:val="bottom"/>
          </w:tcPr>
          <w:p>
            <w:pPr>
              <w:ind w:left="60"/>
              <w:spacing w:after="0"/>
              <w:rPr>
                <w:sz w:val="20"/>
                <w:szCs w:val="20"/>
                <w:color w:val="auto"/>
              </w:rPr>
            </w:pPr>
            <w:r>
              <w:rPr>
                <w:rFonts w:ascii="Arial" w:cs="Arial" w:eastAsia="Arial" w:hAnsi="Arial"/>
                <w:sz w:val="17"/>
                <w:szCs w:val="17"/>
                <w:color w:val="0000FF"/>
              </w:rPr>
              <w:t>Individual</w:t>
            </w:r>
          </w:p>
        </w:tc>
        <w:tc>
          <w:tcPr>
            <w:tcW w:w="0" w:type="dxa"/>
            <w:vAlign w:val="bottom"/>
          </w:tcPr>
          <w:p>
            <w:pPr>
              <w:spacing w:after="0"/>
              <w:rPr>
                <w:sz w:val="1"/>
                <w:szCs w:val="1"/>
                <w:color w:val="auto"/>
              </w:rPr>
            </w:pPr>
          </w:p>
        </w:tc>
      </w:tr>
      <w:tr>
        <w:trPr>
          <w:trHeight w:val="114"/>
        </w:trPr>
        <w:tc>
          <w:tcPr>
            <w:tcW w:w="2380" w:type="dxa"/>
            <w:vAlign w:val="bottom"/>
            <w:vMerge w:val="continue"/>
          </w:tcPr>
          <w:p>
            <w:pPr>
              <w:spacing w:after="0"/>
              <w:rPr>
                <w:sz w:val="9"/>
                <w:szCs w:val="9"/>
                <w:color w:val="auto"/>
              </w:rPr>
            </w:pPr>
          </w:p>
        </w:tc>
        <w:tc>
          <w:tcPr>
            <w:tcW w:w="16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8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00" w:type="dxa"/>
            <w:vAlign w:val="bottom"/>
            <w:vMerge w:val="continue"/>
          </w:tcPr>
          <w:p>
            <w:pPr>
              <w:spacing w:after="0"/>
              <w:rPr>
                <w:sz w:val="9"/>
                <w:szCs w:val="9"/>
                <w:color w:val="auto"/>
              </w:rPr>
            </w:pPr>
          </w:p>
        </w:tc>
        <w:tc>
          <w:tcPr>
            <w:tcW w:w="1040" w:type="dxa"/>
            <w:vAlign w:val="bottom"/>
            <w:vMerge w:val="restart"/>
          </w:tcPr>
          <w:p>
            <w:pPr>
              <w:ind w:left="60"/>
              <w:spacing w:after="0"/>
              <w:rPr>
                <w:sz w:val="20"/>
                <w:szCs w:val="20"/>
                <w:color w:val="auto"/>
              </w:rPr>
            </w:pPr>
            <w:r>
              <w:rPr>
                <w:rFonts w:ascii="Arial" w:cs="Arial" w:eastAsia="Arial" w:hAnsi="Arial"/>
                <w:sz w:val="17"/>
                <w:szCs w:val="17"/>
                <w:color w:val="0000FF"/>
              </w:rPr>
              <w:t>retirement</w:t>
            </w:r>
          </w:p>
        </w:tc>
        <w:tc>
          <w:tcPr>
            <w:tcW w:w="0" w:type="dxa"/>
            <w:vAlign w:val="bottom"/>
          </w:tcPr>
          <w:p>
            <w:pPr>
              <w:spacing w:after="0"/>
              <w:rPr>
                <w:sz w:val="1"/>
                <w:szCs w:val="1"/>
                <w:color w:val="auto"/>
              </w:rPr>
            </w:pPr>
          </w:p>
        </w:tc>
      </w:tr>
      <w:tr>
        <w:trPr>
          <w:trHeight w:val="99"/>
        </w:trPr>
        <w:tc>
          <w:tcPr>
            <w:tcW w:w="2380" w:type="dxa"/>
            <w:vAlign w:val="bottom"/>
          </w:tcPr>
          <w:p>
            <w:pPr>
              <w:spacing w:after="0"/>
              <w:rPr>
                <w:sz w:val="8"/>
                <w:szCs w:val="8"/>
                <w:color w:val="auto"/>
              </w:rPr>
            </w:pPr>
          </w:p>
        </w:tc>
        <w:tc>
          <w:tcPr>
            <w:tcW w:w="16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238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accounts</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58"/>
        </w:trPr>
        <w:tc>
          <w:tcPr>
            <w:tcW w:w="238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40" w:type="dxa"/>
            <w:vAlign w:val="bottom"/>
          </w:tcPr>
          <w:p>
            <w:pPr>
              <w:ind w:left="60"/>
              <w:spacing w:after="0"/>
              <w:rPr>
                <w:sz w:val="20"/>
                <w:szCs w:val="20"/>
                <w:color w:val="auto"/>
              </w:rPr>
            </w:pPr>
            <w:r>
              <w:rPr>
                <w:rFonts w:ascii="Arial" w:cs="Arial" w:eastAsia="Arial" w:hAnsi="Arial"/>
                <w:sz w:val="17"/>
                <w:szCs w:val="17"/>
                <w:color w:val="0000FF"/>
              </w:rPr>
              <w:t>By RJH</w:t>
            </w:r>
          </w:p>
        </w:tc>
        <w:tc>
          <w:tcPr>
            <w:tcW w:w="0" w:type="dxa"/>
            <w:vAlign w:val="bottom"/>
          </w:tcPr>
          <w:p>
            <w:pPr>
              <w:spacing w:after="0"/>
              <w:rPr>
                <w:sz w:val="1"/>
                <w:szCs w:val="1"/>
                <w:color w:val="auto"/>
              </w:rPr>
            </w:pPr>
          </w:p>
        </w:tc>
      </w:tr>
      <w:tr>
        <w:trPr>
          <w:trHeight w:val="213"/>
        </w:trPr>
        <w:tc>
          <w:tcPr>
            <w:tcW w:w="2380" w:type="dxa"/>
            <w:vAlign w:val="bottom"/>
          </w:tcPr>
          <w:p>
            <w:pPr>
              <w:ind w:left="60"/>
              <w:spacing w:after="0"/>
              <w:rPr>
                <w:sz w:val="20"/>
                <w:szCs w:val="20"/>
                <w:color w:val="auto"/>
              </w:rPr>
            </w:pPr>
            <w:r>
              <w:rPr>
                <w:rFonts w:ascii="Arial" w:cs="Arial" w:eastAsia="Arial" w:hAnsi="Arial"/>
                <w:sz w:val="17"/>
                <w:szCs w:val="17"/>
                <w:color w:val="0000FF"/>
              </w:rPr>
              <w:t>Class A Common Stock</w:t>
            </w:r>
          </w:p>
        </w:tc>
        <w:tc>
          <w:tcPr>
            <w:tcW w:w="16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7"/>
                <w:szCs w:val="17"/>
                <w:color w:val="0000FF"/>
                <w:w w:val="91"/>
              </w:rPr>
              <w:t>183,282</w:t>
            </w:r>
          </w:p>
        </w:tc>
        <w:tc>
          <w:tcPr>
            <w:tcW w:w="900" w:type="dxa"/>
            <w:vAlign w:val="bottom"/>
          </w:tcPr>
          <w:p>
            <w:pPr>
              <w:ind w:left="420"/>
              <w:spacing w:after="0"/>
              <w:rPr>
                <w:sz w:val="20"/>
                <w:szCs w:val="20"/>
                <w:color w:val="auto"/>
              </w:rPr>
            </w:pPr>
            <w:r>
              <w:rPr>
                <w:rFonts w:ascii="Arial" w:cs="Arial" w:eastAsia="Arial" w:hAnsi="Arial"/>
                <w:sz w:val="17"/>
                <w:szCs w:val="17"/>
                <w:color w:val="0000FF"/>
              </w:rPr>
              <w:t>I</w:t>
            </w:r>
          </w:p>
        </w:tc>
        <w:tc>
          <w:tcPr>
            <w:tcW w:w="1040" w:type="dxa"/>
            <w:vAlign w:val="bottom"/>
          </w:tcPr>
          <w:p>
            <w:pPr>
              <w:ind w:left="60"/>
              <w:spacing w:after="0"/>
              <w:rPr>
                <w:sz w:val="20"/>
                <w:szCs w:val="20"/>
                <w:color w:val="auto"/>
              </w:rPr>
            </w:pPr>
            <w:r>
              <w:rPr>
                <w:rFonts w:ascii="Arial" w:cs="Arial" w:eastAsia="Arial" w:hAnsi="Arial"/>
                <w:sz w:val="17"/>
                <w:szCs w:val="17"/>
                <w:color w:val="0000FF"/>
                <w:w w:val="96"/>
              </w:rPr>
              <w:t>Management</w:t>
            </w:r>
          </w:p>
        </w:tc>
        <w:tc>
          <w:tcPr>
            <w:tcW w:w="0" w:type="dxa"/>
            <w:vAlign w:val="bottom"/>
          </w:tcPr>
          <w:p>
            <w:pPr>
              <w:spacing w:after="0"/>
              <w:rPr>
                <w:sz w:val="1"/>
                <w:szCs w:val="1"/>
                <w:color w:val="auto"/>
              </w:rPr>
            </w:pPr>
          </w:p>
        </w:tc>
      </w:tr>
      <w:tr>
        <w:trPr>
          <w:trHeight w:val="282"/>
        </w:trPr>
        <w:tc>
          <w:tcPr>
            <w:tcW w:w="238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 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58"/>
        </w:trPr>
        <w:tc>
          <w:tcPr>
            <w:tcW w:w="238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40" w:type="dxa"/>
            <w:vAlign w:val="bottom"/>
          </w:tcPr>
          <w:p>
            <w:pPr>
              <w:ind w:left="60"/>
              <w:spacing w:after="0"/>
              <w:rPr>
                <w:sz w:val="20"/>
                <w:szCs w:val="20"/>
                <w:color w:val="auto"/>
              </w:rPr>
            </w:pPr>
            <w:r>
              <w:rPr>
                <w:rFonts w:ascii="Arial" w:cs="Arial" w:eastAsia="Arial" w:hAnsi="Arial"/>
                <w:sz w:val="17"/>
                <w:szCs w:val="17"/>
                <w:color w:val="0000FF"/>
              </w:rPr>
              <w:t>By Live Oak</w:t>
            </w:r>
          </w:p>
        </w:tc>
        <w:tc>
          <w:tcPr>
            <w:tcW w:w="0" w:type="dxa"/>
            <w:vAlign w:val="bottom"/>
          </w:tcPr>
          <w:p>
            <w:pPr>
              <w:spacing w:after="0"/>
              <w:rPr>
                <w:sz w:val="1"/>
                <w:szCs w:val="1"/>
                <w:color w:val="auto"/>
              </w:rPr>
            </w:pPr>
          </w:p>
        </w:tc>
      </w:tr>
      <w:tr>
        <w:trPr>
          <w:trHeight w:val="213"/>
        </w:trPr>
        <w:tc>
          <w:tcPr>
            <w:tcW w:w="2380" w:type="dxa"/>
            <w:vAlign w:val="bottom"/>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6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2"/>
              </w:rPr>
              <w:t>4,631,000</w:t>
            </w:r>
          </w:p>
        </w:tc>
        <w:tc>
          <w:tcPr>
            <w:tcW w:w="900" w:type="dxa"/>
            <w:vAlign w:val="bottom"/>
            <w:vMerge w:val="restart"/>
          </w:tcPr>
          <w:p>
            <w:pPr>
              <w:ind w:left="420"/>
              <w:spacing w:after="0"/>
              <w:rPr>
                <w:sz w:val="20"/>
                <w:szCs w:val="20"/>
                <w:color w:val="auto"/>
              </w:rPr>
            </w:pPr>
            <w:r>
              <w:rPr>
                <w:rFonts w:ascii="Arial" w:cs="Arial" w:eastAsia="Arial" w:hAnsi="Arial"/>
                <w:sz w:val="17"/>
                <w:szCs w:val="17"/>
                <w:color w:val="0000FF"/>
              </w:rPr>
              <w:t>I</w:t>
            </w:r>
          </w:p>
        </w:tc>
        <w:tc>
          <w:tcPr>
            <w:tcW w:w="1040" w:type="dxa"/>
            <w:vAlign w:val="bottom"/>
          </w:tcPr>
          <w:p>
            <w:pPr>
              <w:ind w:left="60"/>
              <w:spacing w:after="0"/>
              <w:rPr>
                <w:sz w:val="20"/>
                <w:szCs w:val="20"/>
                <w:color w:val="auto"/>
              </w:rPr>
            </w:pPr>
            <w:r>
              <w:rPr>
                <w:rFonts w:ascii="Arial" w:cs="Arial" w:eastAsia="Arial" w:hAnsi="Arial"/>
                <w:sz w:val="17"/>
                <w:szCs w:val="17"/>
                <w:color w:val="0000FF"/>
              </w:rPr>
              <w:t>Sponsor</w:t>
            </w:r>
          </w:p>
        </w:tc>
        <w:tc>
          <w:tcPr>
            <w:tcW w:w="0" w:type="dxa"/>
            <w:vAlign w:val="bottom"/>
          </w:tcPr>
          <w:p>
            <w:pPr>
              <w:spacing w:after="0"/>
              <w:rPr>
                <w:sz w:val="1"/>
                <w:szCs w:val="1"/>
                <w:color w:val="auto"/>
              </w:rPr>
            </w:pPr>
          </w:p>
        </w:tc>
      </w:tr>
      <w:tr>
        <w:trPr>
          <w:trHeight w:val="114"/>
        </w:trPr>
        <w:tc>
          <w:tcPr>
            <w:tcW w:w="2380" w:type="dxa"/>
            <w:vAlign w:val="bottom"/>
            <w:vMerge w:val="continue"/>
          </w:tcPr>
          <w:p>
            <w:pPr>
              <w:spacing w:after="0"/>
              <w:rPr>
                <w:sz w:val="9"/>
                <w:szCs w:val="9"/>
                <w:color w:val="auto"/>
              </w:rPr>
            </w:pPr>
          </w:p>
        </w:tc>
        <w:tc>
          <w:tcPr>
            <w:tcW w:w="16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8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00" w:type="dxa"/>
            <w:vAlign w:val="bottom"/>
            <w:vMerge w:val="continue"/>
          </w:tcPr>
          <w:p>
            <w:pPr>
              <w:spacing w:after="0"/>
              <w:rPr>
                <w:sz w:val="9"/>
                <w:szCs w:val="9"/>
                <w:color w:val="auto"/>
              </w:rPr>
            </w:pPr>
          </w:p>
        </w:tc>
        <w:tc>
          <w:tcPr>
            <w:tcW w:w="1040" w:type="dxa"/>
            <w:vAlign w:val="bottom"/>
            <w:vMerge w:val="restart"/>
          </w:tcPr>
          <w:p>
            <w:pPr>
              <w:ind w:left="60"/>
              <w:spacing w:after="0"/>
              <w:rPr>
                <w:sz w:val="20"/>
                <w:szCs w:val="20"/>
                <w:color w:val="auto"/>
              </w:rPr>
            </w:pPr>
            <w:r>
              <w:rPr>
                <w:rFonts w:ascii="Arial" w:cs="Arial" w:eastAsia="Arial" w:hAnsi="Arial"/>
                <w:sz w:val="17"/>
                <w:szCs w:val="17"/>
                <w:color w:val="0000FF"/>
              </w:rPr>
              <w:t>Partners II,</w:t>
            </w:r>
          </w:p>
        </w:tc>
        <w:tc>
          <w:tcPr>
            <w:tcW w:w="0" w:type="dxa"/>
            <w:vAlign w:val="bottom"/>
          </w:tcPr>
          <w:p>
            <w:pPr>
              <w:spacing w:after="0"/>
              <w:rPr>
                <w:sz w:val="1"/>
                <w:szCs w:val="1"/>
                <w:color w:val="auto"/>
              </w:rPr>
            </w:pPr>
          </w:p>
        </w:tc>
      </w:tr>
      <w:tr>
        <w:trPr>
          <w:trHeight w:val="107"/>
        </w:trPr>
        <w:tc>
          <w:tcPr>
            <w:tcW w:w="23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8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bl>
    <w:p>
      <w:pPr>
        <w:ind w:left="9980"/>
        <w:spacing w:after="0" w:line="185" w:lineRule="auto"/>
        <w:rPr>
          <w:sz w:val="20"/>
          <w:szCs w:val="20"/>
          <w:color w:val="auto"/>
        </w:rPr>
      </w:pPr>
      <w:r>
        <w:rPr>
          <w:rFonts w:ascii="Arial" w:cs="Arial" w:eastAsia="Arial" w:hAnsi="Arial"/>
          <w:sz w:val="24"/>
          <w:szCs w:val="24"/>
          <w:color w:val="0000FF"/>
          <w:vertAlign w:val="subscript"/>
        </w:rPr>
        <w:t>LLC</w:t>
      </w:r>
      <w:r>
        <w:rPr>
          <w:rFonts w:ascii="Arial" w:cs="Arial" w:eastAsia="Arial" w:hAnsi="Arial"/>
          <w:sz w:val="10"/>
          <w:szCs w:val="10"/>
          <w:color w:val="008000"/>
        </w:rPr>
        <w:t>(4)</w:t>
      </w:r>
    </w:p>
    <w:p>
      <w:pPr>
        <w:spacing w:after="0" w:line="143"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4"/>
          <w:szCs w:val="24"/>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jc w:val="both"/>
        <w:ind w:left="40" w:right="220" w:firstLine="7"/>
        <w:spacing w:after="0" w:line="28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Reflects shares underlying restricted stock units ("RSUs") granted under the issuer's non-employee director compensation program and the Navitas Semiconductor Corporation 2021 Equity Incentive Plan (the "Plan"). Each RSU represents the reporting person's right to receive one share of Class A Common Stock of the issuer following the vesting date in accordance with the Plan. All RSUs vest on November 10, 2023, the one-year anniversary of the issuer's 2022 annual stockholders' meeting, subject to the reporting person's continued service as of the vesting date.</w:t>
      </w:r>
    </w:p>
    <w:p>
      <w:pPr>
        <w:spacing w:after="0" w:line="8" w:lineRule="exact"/>
        <w:rPr>
          <w:rFonts w:ascii="Arial" w:cs="Arial" w:eastAsia="Arial" w:hAnsi="Arial"/>
          <w:sz w:val="12"/>
          <w:szCs w:val="12"/>
          <w:color w:val="008000"/>
        </w:rPr>
      </w:pPr>
    </w:p>
    <w:p>
      <w:pPr>
        <w:ind w:left="40" w:right="3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Balance includes 21,870 shares previously reported as held by Live Oak Sponsor Partners II, LLC ("Live Oak") and beneficially owned indirectly by the reporting person by virtue of his pecuniary interest therein.</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Balance includes 139,006 shares previously reported as held by Live Oak and beneficially owned indirectly by the reporting person by virtue of his pecuniary interest therein.</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reporting person is a managing member of Live Oak. The reporting person disclaims beneficial ownership of the reported shares except to the extent of his pecuniary interest therein.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Richard J. Hendrix</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03/01/2023</w:t>
            </w:r>
          </w:p>
        </w:tc>
      </w:tr>
      <w:tr>
        <w:trPr>
          <w:trHeight w:val="20"/>
        </w:trPr>
        <w:tc>
          <w:tcPr>
            <w:tcW w:w="15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2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00"/>
      </w:cols>
      <w:pgMar w:left="460" w:top="225" w:right="439" w:bottom="110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18306" TargetMode="External"/><Relationship Id="rId13" Type="http://schemas.openxmlformats.org/officeDocument/2006/relationships/hyperlink" Target="http://www.sec.gov/cgi-bin/browse-edgar?action=getcompany&amp;CIK=000182176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2023-03-01T19:48:12Z</dcterms:created>
  <dcterms:modified xsi:type="dcterms:W3CDTF">2023-03-01T19:48:12Z</dcterms:modified>
</cp:coreProperties>
</file>