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508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Wunderlich Gary Kent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 S. MAIN STREET, #2550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Navitas Semiconductor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NVTS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220" w:space="595"/>
            <w:col w:w="3265"/>
          </w:cols>
          <w:pgMar w:left="460" w:top="219" w:right="43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MEMPHIS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38103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5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06/02/2026</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6,280</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0000FF"/>
              </w:rPr>
              <w:t>7,684</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5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Live</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Oak</w:t>
            </w:r>
          </w:p>
        </w:tc>
        <w:tc>
          <w:tcPr>
            <w:tcW w:w="0" w:type="dxa"/>
            <w:vAlign w:val="bottom"/>
          </w:tcPr>
          <w:p>
            <w:pPr>
              <w:spacing w:after="0"/>
              <w:rPr>
                <w:sz w:val="1"/>
                <w:szCs w:val="1"/>
                <w:color w:val="auto"/>
              </w:rPr>
            </w:pPr>
          </w:p>
        </w:tc>
      </w:tr>
      <w:tr>
        <w:trPr>
          <w:trHeight w:val="233"/>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2,375,060</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Sponsor</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Partners</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II,</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member of Live Oak Sponsor Partners II, LLC. The reporting person disclaims beneficial ownership of the reported securities except to the extent of his pecuniary interest therein.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Matthew Sant, attorney-in-  </w:t>
      </w:r>
      <w:r>
        <w:rPr>
          <w:rFonts w:ascii="Times New Roman" w:cs="Times New Roman" w:eastAsia="Times New Roman" w:hAnsi="Times New Roman"/>
          <w:sz w:val="34"/>
          <w:szCs w:val="34"/>
          <w:color w:val="0000FF"/>
          <w:vertAlign w:val="subscript"/>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GARY K. WUNDERLICH, JR.</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SECTION 16 AND OTHER S.E.C. REPORTING PURPOSES</w:t>
      </w:r>
    </w:p>
    <w:p>
      <w:pPr>
        <w:spacing w:after="0" w:line="22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Know all persons by these presents that the undersigned hereby constitutes and appoints Matthew Sant with full power of substitution, as the undersigned’s true and lawful attorney-in-fact to:</w:t>
      </w:r>
    </w:p>
    <w:p>
      <w:pPr>
        <w:spacing w:after="0" w:line="190" w:lineRule="exact"/>
        <w:rPr>
          <w:sz w:val="20"/>
          <w:szCs w:val="20"/>
          <w:color w:val="auto"/>
        </w:rPr>
      </w:pPr>
    </w:p>
    <w:p>
      <w:pPr>
        <w:jc w:val="both"/>
        <w:ind w:left="580" w:right="40" w:hanging="551"/>
        <w:spacing w:after="0" w:line="256"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for and file on behalf of the undersigned Form 144 in accordance with Rule 144 under the Securities Act of 1933, and Forms 3, 4 and 5 in accordance with Section 16(a) of the Securities Exchange Act of 1934 and the rules thereunder, and any other forms or reports the undersigned may be required to file in connection with the undersigned’s ownership, acquisition or disposition of securities of Navitas Semiconductor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9" w:lineRule="exact"/>
        <w:rPr>
          <w:rFonts w:ascii="Times New Roman" w:cs="Times New Roman" w:eastAsia="Times New Roman" w:hAnsi="Times New Roman"/>
          <w:sz w:val="18"/>
          <w:szCs w:val="18"/>
          <w:color w:val="auto"/>
        </w:rPr>
      </w:pPr>
    </w:p>
    <w:p>
      <w:pPr>
        <w:jc w:val="both"/>
        <w:ind w:left="580" w:right="20" w:hanging="551"/>
        <w:spacing w:after="0" w:line="261"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3, 4 or 5, or other form or report, and timely file such form or report with the United States Securities and Exchange Commission and any stock exchange or similar authority; and</w:t>
      </w:r>
    </w:p>
    <w:p>
      <w:pPr>
        <w:spacing w:after="0" w:line="204" w:lineRule="exact"/>
        <w:rPr>
          <w:rFonts w:ascii="Times New Roman" w:cs="Times New Roman" w:eastAsia="Times New Roman" w:hAnsi="Times New Roman"/>
          <w:sz w:val="18"/>
          <w:szCs w:val="18"/>
          <w:color w:val="auto"/>
        </w:rPr>
      </w:pPr>
    </w:p>
    <w:p>
      <w:pPr>
        <w:jc w:val="both"/>
        <w:ind w:left="580" w:right="20" w:hanging="551"/>
        <w:spacing w:after="0" w:line="256"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any such attorney-in-fact’s discretion.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or Rule 144 under the Securities Act of 1933.</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144, 3, 4, and 5 with respect to the undersigned’s holdings of and transactions in securities issued by the Company, unless earlier revoked by the undersigned in a signed writing delivered to the foregoing attorney-in-fact. Further, this Power of Attorney shall terminate as to such attorney-in-fact appointed hereunder if and when the employment of such attorney-in-fact by the Company is terminated for any reason.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WITNESS WHEREOF, the undersigned has signed this Power of Attorney on the date indicated below.</w:t>
            </w:r>
          </w:p>
        </w:tc>
        <w:tc>
          <w:tcPr>
            <w:tcW w:w="2080" w:type="dxa"/>
            <w:vAlign w:val="bottom"/>
          </w:tcPr>
          <w:p>
            <w:pPr>
              <w:spacing w:after="0"/>
              <w:rPr>
                <w:sz w:val="20"/>
                <w:szCs w:val="20"/>
                <w:color w:val="auto"/>
              </w:rPr>
            </w:pPr>
          </w:p>
        </w:tc>
      </w:tr>
      <w:tr>
        <w:trPr>
          <w:trHeight w:val="426"/>
        </w:trPr>
        <w:tc>
          <w:tcPr>
            <w:tcW w:w="8900" w:type="dxa"/>
            <w:vAlign w:val="bottom"/>
            <w:gridSpan w:val="3"/>
          </w:tcPr>
          <w:p>
            <w:pPr>
              <w:ind w:left="5500"/>
              <w:spacing w:after="0"/>
              <w:rPr>
                <w:sz w:val="20"/>
                <w:szCs w:val="20"/>
                <w:color w:val="auto"/>
              </w:rPr>
            </w:pPr>
            <w:r>
              <w:rPr>
                <w:rFonts w:ascii="Times New Roman" w:cs="Times New Roman" w:eastAsia="Times New Roman" w:hAnsi="Times New Roman"/>
                <w:sz w:val="18"/>
                <w:szCs w:val="18"/>
                <w:color w:val="auto"/>
              </w:rPr>
              <w:t>/s/ Gary K. Wunderlich, Jr.</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June 3, 2026</w:t>
            </w:r>
          </w:p>
        </w:tc>
      </w:tr>
      <w:tr>
        <w:trPr>
          <w:trHeight w:val="226"/>
        </w:trPr>
        <w:tc>
          <w:tcPr>
            <w:tcW w:w="5500" w:type="dxa"/>
            <w:vAlign w:val="bottom"/>
          </w:tcPr>
          <w:p>
            <w:pPr>
              <w:spacing w:after="0"/>
              <w:rPr>
                <w:sz w:val="19"/>
                <w:szCs w:val="19"/>
                <w:color w:val="auto"/>
              </w:rPr>
            </w:pPr>
          </w:p>
        </w:tc>
        <w:tc>
          <w:tcPr>
            <w:tcW w:w="3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Gary K. Wunderlich, Jr.</w:t>
            </w:r>
          </w:p>
        </w:tc>
        <w:tc>
          <w:tcPr>
            <w:tcW w:w="220" w:type="dxa"/>
            <w:vAlign w:val="bottom"/>
          </w:tcPr>
          <w:p>
            <w:pPr>
              <w:spacing w:after="0"/>
              <w:rPr>
                <w:sz w:val="19"/>
                <w:szCs w:val="19"/>
                <w:color w:val="auto"/>
              </w:rPr>
            </w:pPr>
          </w:p>
        </w:tc>
        <w:tc>
          <w:tcPr>
            <w:tcW w:w="2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647"/>
        </w:trPr>
        <w:tc>
          <w:tcPr>
            <w:tcW w:w="55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34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9974" TargetMode="External"/><Relationship Id="rId14"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2026-06-03T15:19:25Z</dcterms:created>
  <dcterms:modified xsi:type="dcterms:W3CDTF">2026-06-03T15:19:25Z</dcterms:modified>
</cp:coreProperties>
</file>