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059-1_4aseq1.xml.htm"/>
      <w:bookmarkStart w:id="1" w:name="kstm26240591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Saluja Dipender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CAPRICORN INVESTMENT GROUP,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512 W 22ND ST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Navitas Semiconductor Corp</w:t>
              </w:r>
            </w:hyperlink>
            <w:r>
              <w:rPr/>
              <w:t xml:space="preserve"> [ </w:t>
            </w:r>
            <w:r>
              <w:rPr>
                <w:rFonts w:ascii="Times;serif" w:hAnsi="Times;serif"/>
                <w:color w:val="0000FF"/>
                <w:sz w:val="24"/>
                <w:shd w:fill="FFFFFF" w:val="clear"/>
              </w:rPr>
              <w:t>NVTS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0"/>
        <w:gridCol w:w="940"/>
        <w:gridCol w:w="809"/>
        <w:gridCol w:w="623"/>
        <w:gridCol w:w="336"/>
        <w:gridCol w:w="788"/>
        <w:gridCol w:w="396"/>
        <w:gridCol w:w="747"/>
        <w:gridCol w:w="1235"/>
        <w:gridCol w:w="946"/>
        <w:gridCol w:w="16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05/09/2026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864</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14.47</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144,146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154,136</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13.15</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155,087</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3,237,161</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Technology Impact Fund, LP</w:t>
            </w:r>
            <w:r>
              <w:rPr>
                <w:rFonts w:ascii="Times;serif" w:hAnsi="Times;serif"/>
                <w:color w:val="008000"/>
                <w:position w:val="7"/>
                <w:sz w:val="16"/>
                <w:sz w:val="20"/>
                <w:shd w:fill="FFFFFF" w:val="clear"/>
              </w:rPr>
              <w:t>(4)</w:t>
            </w:r>
          </w:p>
        </w:tc>
      </w:tr>
      <w:tr>
        <w:trPr/>
        <w:tc>
          <w:tcPr>
            <w:tcW w:w="16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4,755,536</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Capricorn-Libra Investment Group,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being filed solely to reflect the award of Restricted Stock Units ("RSUs") of the Issuer granted for the 2026-2027 board term, which occurred on July 22, 2026, and was inadvertently omitted from the original Form 4 filing by the reporting person. Reflects a grant of Class A common stock of the Issuer elected in lieu of the cash portion of the Reporting Person's fee for service on the Board of Directors of the Issuer during the first quarter of 2026. The price per share is calculated based on the 20 day average closing price of the Class A common stock of the Issuer as of May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underlying an annual award of RSUs granted for the 2026-2027 board term under the issuer's non-employee director compensation program and the Navitas Semiconductor Corporation 2021 Equity Incentive Plan (the "Plan"). Each RSU represents the reporting person's right to receive one share of Class A Common Stock of the issuer following the vesting date in accordance with the Plan and subject to applicable issuer policies. The RSUs will vest in full on June 25,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grant of Class A common stock of the Issuer elected in lieu of the cash portion of the Reporting Person's fee for service on the Board of Directors of the Issuer during the second quarter of 2026. The price per share is calculated based on the 20 day average closing price of the Class A common stock of the Issuer as of July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Technology Impact Fund, L.P., of which the reporting person is managing director. The reporting person disclaims beneficial ownership of the reported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Capricorn-Libra Investment Group, LP, of which the reporting person is managing director. The reporting person disclaims beneficial ownership of the reported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Dipender Saluja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68" TargetMode="External"/><Relationship Id="rId5" Type="http://schemas.openxmlformats.org/officeDocument/2006/relationships/hyperlink" Target="http://www.sec.gov/cgi-bin/browse-edgar?action=getcompany&amp;CIK=0001821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943</Words>
  <Characters>4900</Characters>
  <CharactersWithSpaces>5748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