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Navitas Semiconductor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GROUP,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12,296,428.00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12,296,428.00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12,296,428.00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7,994,930.00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7,994,930.00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7,994,930.00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Global Trading,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4,299,595.00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4,299,595.00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4,299,595.00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Singapore Pte. Ltd</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1,903.00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1,903.00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1,903.00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084"/>
        <w:gridCol w:w="8966"/>
        <w:gridCol w:w="155"/>
      </w:tblGrid>
      <w:tr>
        <w:trPr/>
        <w:tc>
          <w:tcPr>
            <w:tcW w:w="1084" w:type="dxa"/>
            <w:tcBorders/>
            <w:vAlign w:val="center"/>
          </w:tcPr>
          <w:p>
            <w:pPr>
              <w:pStyle w:val="TableContents"/>
              <w:bidi w:val="0"/>
              <w:spacing w:before="0" w:after="283"/>
              <w:jc w:val="left"/>
              <w:rPr/>
            </w:pPr>
            <w:r>
              <w:rPr/>
              <w:t>Item 1.</w:t>
            </w:r>
          </w:p>
        </w:tc>
        <w:tc>
          <w:tcPr>
            <w:tcW w:w="896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(a)</w:t>
            </w:r>
          </w:p>
        </w:tc>
        <w:tc>
          <w:tcPr>
            <w:tcW w:w="8966" w:type="dxa"/>
            <w:tcBorders/>
            <w:vAlign w:val="center"/>
          </w:tcPr>
          <w:p>
            <w:pPr>
              <w:pStyle w:val="TableContents"/>
              <w:bidi w:val="0"/>
              <w:jc w:val="left"/>
              <w:rPr/>
            </w:pPr>
            <w:r>
              <w:rPr/>
              <w:t xml:space="preserve">Name of issuer: </w:t>
            </w:r>
          </w:p>
          <w:p>
            <w:pPr>
              <w:pStyle w:val="TableContents"/>
              <w:bidi w:val="0"/>
              <w:spacing w:before="0" w:after="0"/>
              <w:jc w:val="left"/>
              <w:rPr/>
            </w:pPr>
            <w:r>
              <w:rPr/>
              <w:t>Navitas Semiconductor Corp</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(b)</w:t>
            </w:r>
          </w:p>
        </w:tc>
        <w:tc>
          <w:tcPr>
            <w:tcW w:w="896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3520 CHALLENGER ST., TORRANCE, CALIFORNIA, 90503.</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Item 2.</w:t>
            </w:r>
          </w:p>
        </w:tc>
        <w:tc>
          <w:tcPr>
            <w:tcW w:w="896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(a)</w:t>
            </w:r>
          </w:p>
        </w:tc>
        <w:tc>
          <w:tcPr>
            <w:tcW w:w="8966"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Jane Street Group, LLC; Jane Street Capital, LLC; Jane Street Global Trading, LLC; Jane Street Singapore Pte. Limited</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(b)</w:t>
            </w:r>
          </w:p>
        </w:tc>
        <w:tc>
          <w:tcPr>
            <w:tcW w:w="896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Jane Street Group, LLC 250 Vesey Street 3rd Floor New York, NY 10281 Jane Street Capital, LLC 250 Vesey Street 3rd Floor New York, NY 10281 Jane Street Global Trading, LLC 250 Vesey Street 3rd Floor New York, NY 10281 Jane Street Singapore Pte. Limited 2 Central Boulevard, #43-01 IOI Central Boulevard Towers (West Tower) 018916, Singapore</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(c)</w:t>
            </w:r>
          </w:p>
        </w:tc>
        <w:tc>
          <w:tcPr>
            <w:tcW w:w="8966"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(d)</w:t>
            </w:r>
          </w:p>
        </w:tc>
        <w:tc>
          <w:tcPr>
            <w:tcW w:w="896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(e)</w:t>
            </w:r>
          </w:p>
        </w:tc>
        <w:tc>
          <w:tcPr>
            <w:tcW w:w="896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Item 3.</w:t>
            </w:r>
          </w:p>
        </w:tc>
        <w:tc>
          <w:tcPr>
            <w:tcW w:w="896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(a)</w:t>
            </w:r>
          </w:p>
        </w:tc>
        <w:tc>
          <w:tcPr>
            <w:tcW w:w="896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(b)</w:t>
            </w:r>
          </w:p>
        </w:tc>
        <w:tc>
          <w:tcPr>
            <w:tcW w:w="896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(c)</w:t>
            </w:r>
          </w:p>
        </w:tc>
        <w:tc>
          <w:tcPr>
            <w:tcW w:w="896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(d)</w:t>
            </w:r>
          </w:p>
        </w:tc>
        <w:tc>
          <w:tcPr>
            <w:tcW w:w="896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(e)</w:t>
            </w:r>
          </w:p>
        </w:tc>
        <w:tc>
          <w:tcPr>
            <w:tcW w:w="896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(f)</w:t>
            </w:r>
          </w:p>
        </w:tc>
        <w:tc>
          <w:tcPr>
            <w:tcW w:w="896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(g)</w:t>
            </w:r>
          </w:p>
        </w:tc>
        <w:tc>
          <w:tcPr>
            <w:tcW w:w="896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(h)</w:t>
            </w:r>
          </w:p>
        </w:tc>
        <w:tc>
          <w:tcPr>
            <w:tcW w:w="896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(i)</w:t>
            </w:r>
          </w:p>
        </w:tc>
        <w:tc>
          <w:tcPr>
            <w:tcW w:w="896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(j)</w:t>
            </w:r>
          </w:p>
        </w:tc>
        <w:tc>
          <w:tcPr>
            <w:tcW w:w="896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(k)</w:t>
            </w:r>
          </w:p>
        </w:tc>
        <w:tc>
          <w:tcPr>
            <w:tcW w:w="896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 </w:t>
            </w:r>
          </w:p>
        </w:tc>
        <w:tc>
          <w:tcPr>
            <w:tcW w:w="9121" w:type="dxa"/>
            <w:gridSpan w:val="2"/>
            <w:tcBorders/>
            <w:vAlign w:val="center"/>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Item 4.</w:t>
            </w:r>
          </w:p>
        </w:tc>
        <w:tc>
          <w:tcPr>
            <w:tcW w:w="896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(a)</w:t>
            </w:r>
          </w:p>
        </w:tc>
        <w:tc>
          <w:tcPr>
            <w:tcW w:w="896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12,296,428.00</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(b)</w:t>
            </w:r>
          </w:p>
        </w:tc>
        <w:tc>
          <w:tcPr>
            <w:tcW w:w="896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(c)</w:t>
            </w:r>
          </w:p>
        </w:tc>
        <w:tc>
          <w:tcPr>
            <w:tcW w:w="896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 </w:t>
            </w:r>
          </w:p>
        </w:tc>
        <w:tc>
          <w:tcPr>
            <w:tcW w:w="896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 </w:t>
            </w:r>
          </w:p>
        </w:tc>
        <w:tc>
          <w:tcPr>
            <w:tcW w:w="896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12,296,428.00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 </w:t>
            </w:r>
          </w:p>
        </w:tc>
        <w:tc>
          <w:tcPr>
            <w:tcW w:w="896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 </w:t>
            </w:r>
          </w:p>
        </w:tc>
        <w:tc>
          <w:tcPr>
            <w:tcW w:w="896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12,296,428.00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Item 5.</w:t>
            </w:r>
          </w:p>
        </w:tc>
        <w:tc>
          <w:tcPr>
            <w:tcW w:w="896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 </w:t>
            </w:r>
          </w:p>
        </w:tc>
        <w:tc>
          <w:tcPr>
            <w:tcW w:w="896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Item 6.</w:t>
            </w:r>
          </w:p>
        </w:tc>
        <w:tc>
          <w:tcPr>
            <w:tcW w:w="896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 </w:t>
            </w:r>
          </w:p>
        </w:tc>
        <w:tc>
          <w:tcPr>
            <w:tcW w:w="896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Item 7.</w:t>
            </w:r>
          </w:p>
        </w:tc>
        <w:tc>
          <w:tcPr>
            <w:tcW w:w="896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 </w:t>
            </w:r>
          </w:p>
        </w:tc>
        <w:tc>
          <w:tcPr>
            <w:tcW w:w="896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Subsidiary Jane Street Capital, LLC Jane Street Global Trading, LLC Jane Street Singapore Pte. Limited</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Item 8.</w:t>
            </w:r>
          </w:p>
        </w:tc>
        <w:tc>
          <w:tcPr>
            <w:tcW w:w="896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 </w:t>
            </w:r>
          </w:p>
        </w:tc>
        <w:tc>
          <w:tcPr>
            <w:tcW w:w="896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Item 9.</w:t>
            </w:r>
          </w:p>
        </w:tc>
        <w:tc>
          <w:tcPr>
            <w:tcW w:w="896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4" w:type="dxa"/>
            <w:tcBorders/>
            <w:vAlign w:val="center"/>
          </w:tcPr>
          <w:p>
            <w:pPr>
              <w:pStyle w:val="TableContents"/>
              <w:bidi w:val="0"/>
              <w:spacing w:before="0" w:after="283"/>
              <w:jc w:val="left"/>
              <w:rPr/>
            </w:pPr>
            <w:r>
              <w:rPr/>
              <w:t> </w:t>
            </w:r>
          </w:p>
        </w:tc>
        <w:tc>
          <w:tcPr>
            <w:tcW w:w="896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JANE STREET GROUP, LLC</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Jane Street Capital, LLC</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Jane Street Global Trading, LLC</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6290" w:type="dxa"/>
        <w:jc w:val="left"/>
        <w:tblInd w:w="0" w:type="dxa"/>
        <w:tblLayout w:type="fixed"/>
        <w:tblCellMar>
          <w:top w:w="28" w:type="dxa"/>
          <w:left w:w="28" w:type="dxa"/>
          <w:bottom w:w="28" w:type="dxa"/>
          <w:right w:w="28" w:type="dxa"/>
        </w:tblCellMar>
      </w:tblPr>
      <w:tblGrid>
        <w:gridCol w:w="3145"/>
        <w:gridCol w:w="3145"/>
      </w:tblGrid>
      <w:tr>
        <w:trPr/>
        <w:tc>
          <w:tcPr>
            <w:tcW w:w="3145" w:type="dxa"/>
            <w:tcBorders/>
            <w:vAlign w:val="center"/>
          </w:tcPr>
          <w:p>
            <w:pPr>
              <w:pStyle w:val="TableContents"/>
              <w:bidi w:val="0"/>
              <w:spacing w:before="0" w:after="0"/>
              <w:jc w:val="left"/>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0"/>
                    <w:jc w:val="left"/>
                    <w:rPr/>
                  </w:pPr>
                  <w:r>
                    <w:rPr/>
                    <w:t>Jane Street Singapore Pte. Ltd</w:t>
                  </w:r>
                </w:p>
              </w:tc>
            </w:tr>
          </w:tbl>
          <w:p>
            <w:pPr>
              <w:pStyle w:val="TableContents"/>
              <w:bidi w:val="0"/>
              <w:spacing w:before="0" w:after="283"/>
              <w:jc w:val="left"/>
              <w:rPr/>
            </w:pPr>
            <w:r>
              <w:rPr/>
            </w:r>
          </w:p>
        </w:tc>
        <w:tc>
          <w:tcPr>
            <w:tcW w:w="3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1252</Words>
  <Characters>6520</Characters>
  <CharactersWithSpaces>7703</CharactersWithSpaces>
  <Paragraphs>299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