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93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9303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Sheridan Eugene</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Navitas Semiconductor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NVTS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76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vMerge w:val="continue"/>
          </w:tcPr>
          <w:p>
            <w:pPr>
              <w:spacing w:after="0"/>
              <w:rPr>
                <w:sz w:val="3"/>
                <w:szCs w:val="3"/>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&amp; CEO</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NAVITAS SEMICONDUCTOR</w:t>
            </w: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03/14/2023</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CORPORATION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6"/>
                <w:szCs w:val="6"/>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90503-1640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280"/>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TORRANCE</w:t>
            </w:r>
          </w:p>
        </w:tc>
        <w:tc>
          <w:tcPr>
            <w:tcW w:w="660" w:type="dxa"/>
            <w:vAlign w:val="bottom"/>
            <w:gridSpan w:val="2"/>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ind w:left="140"/>
              <w:spacing w:after="0" w:line="113"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gridSpan w:val="4"/>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4"/>
          </w:tcPr>
          <w:p>
            <w:pPr>
              <w:ind w:left="1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ind w:left="1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80" w:type="dxa"/>
            <w:vAlign w:val="bottom"/>
            <w:gridSpan w:val="4"/>
          </w:tcPr>
          <w:p>
            <w:pPr>
              <w:ind w:left="12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5)</w:t>
            </w: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80" w:type="dxa"/>
            <w:vAlign w:val="bottom"/>
            <w:tcBorders>
              <w:bottom w:val="single" w:sz="8" w:color="2C2C2C"/>
            </w:tcBorders>
            <w:gridSpan w:val="4"/>
          </w:tcPr>
          <w:p>
            <w:pPr>
              <w:ind w:left="1320"/>
              <w:spacing w:after="0"/>
              <w:rPr>
                <w:sz w:val="20"/>
                <w:szCs w:val="20"/>
                <w:color w:val="auto"/>
              </w:rPr>
            </w:pPr>
            <w:r>
              <w:rPr>
                <w:rFonts w:ascii="Times New Roman" w:cs="Times New Roman" w:eastAsia="Times New Roman" w:hAnsi="Times New Roman"/>
                <w:sz w:val="17"/>
                <w:szCs w:val="17"/>
                <w:color w:val="0000FF"/>
              </w:rPr>
              <w:t>03/14/2023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38,521</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gridSpan w:val="2"/>
          </w:tcPr>
          <w:p>
            <w:pPr>
              <w:jc w:val="center"/>
              <w:ind w:right="1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2,252,604</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80" w:type="dxa"/>
            <w:vAlign w:val="bottom"/>
            <w:tcBorders>
              <w:bottom w:val="single" w:sz="8" w:color="2C2C2C"/>
            </w:tcBorders>
            <w:gridSpan w:val="4"/>
          </w:tcPr>
          <w:p>
            <w:pPr>
              <w:ind w:left="1320"/>
              <w:spacing w:after="0"/>
              <w:rPr>
                <w:sz w:val="20"/>
                <w:szCs w:val="20"/>
                <w:color w:val="auto"/>
              </w:rPr>
            </w:pPr>
            <w:r>
              <w:rPr>
                <w:rFonts w:ascii="Times New Roman" w:cs="Times New Roman" w:eastAsia="Times New Roman" w:hAnsi="Times New Roman"/>
                <w:sz w:val="17"/>
                <w:szCs w:val="17"/>
                <w:color w:val="0000FF"/>
              </w:rPr>
              <w:t>03/15/2023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38,521</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center"/>
              <w:ind w:right="4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2,214,083</w:t>
            </w:r>
            <w:r>
              <w:rPr>
                <w:rFonts w:ascii="Times New Roman" w:cs="Times New Roman" w:eastAsia="Times New Roman" w:hAnsi="Times New Roman"/>
                <w:sz w:val="22"/>
                <w:szCs w:val="22"/>
                <w:color w:val="008000"/>
                <w:w w:val="96"/>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Eugene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1,266,044</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Melissa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Sheridan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1,000,000</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GaNFast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600,000</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Lolas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210,000</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GSMS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0" w:type="dxa"/>
            <w:vAlign w:val="bottom"/>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award of fully vested restricted stock units (RSUs).</w:t>
      </w:r>
    </w:p>
    <w:p>
      <w:pPr>
        <w:spacing w:after="0" w:line="5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but is not limited to sales executed automatically, pursuant to issuer policy, to cover applicable withholding taxes incurred by the reporting person as a result of the settlement of vested restricted stock units (RSUs), in transactions intended to comply with a trading plan under Rule 10b5-1(c) of the Exchange Act.</w:t>
      </w:r>
    </w:p>
    <w:p>
      <w:pPr>
        <w:spacing w:after="0" w:line="7" w:lineRule="exact"/>
        <w:rPr>
          <w:rFonts w:ascii="Times New Roman" w:cs="Times New Roman" w:eastAsia="Times New Roman" w:hAnsi="Times New Roman"/>
          <w:sz w:val="13"/>
          <w:szCs w:val="13"/>
          <w:color w:val="008000"/>
        </w:rPr>
      </w:pPr>
    </w:p>
    <w:p>
      <w:pPr>
        <w:ind w:left="40" w:right="1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390,083 shares of common stock and (ii) 1,824,000 shares of common stock underlying unvested restricted stock units, which will vest in one-half increments on each of August 25, 2023 and August 25, 2024, subject to the reporting person's continued employment, or earlier upon certain events. Vesting results in the delivery of one share of common stock per vested unit following the vesting date.</w:t>
      </w:r>
    </w:p>
    <w:p>
      <w:pPr>
        <w:spacing w:after="0" w:line="171"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and this report shall not be deemed an admission that the reporting person is the beneficial owner of the securities for purposes of Section 16 or for any other purpose.</w:t>
      </w:r>
    </w:p>
    <w:p>
      <w:pPr>
        <w:sectPr>
          <w:pgSz w:w="11900" w:h="16838" w:orient="portrait"/>
          <w:cols w:equalWidth="0" w:num="1">
            <w:col w:w="11080"/>
          </w:cols>
          <w:pgMar w:left="460" w:top="219" w:right="35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D. Delva,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341" TargetMode="External"/><Relationship Id="rId13"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2023-03-16T21:14:08Z</dcterms:created>
  <dcterms:modified xsi:type="dcterms:W3CDTF">2023-03-16T21:14:08Z</dcterms:modified>
</cp:coreProperties>
</file>