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48637458.xml.htm"/>
      <w:bookmarkStart w:id="1" w:name="kswkform4a_17486374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Moxam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NAVITAS SEMICONDUCTOR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3520 CHALLENGER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TORRANCE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90503-1640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Navitas Semiconductor Corp</w:t>
              </w:r>
            </w:hyperlink>
            <w:r>
              <w:rPr/>
              <w:t xml:space="preserve"> [ </w:t>
            </w:r>
            <w:r>
              <w:rPr>
                <w:rFonts w:ascii="Times;serif" w:hAnsi="Times;serif"/>
                <w:color w:val="0000FF"/>
                <w:sz w:val="24"/>
                <w:shd w:fill="FFFFFF" w:val="clear"/>
              </w:rPr>
              <w:t>NVTS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05/29/2025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08"/>
        <w:gridCol w:w="446"/>
        <w:gridCol w:w="79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714,199</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6.523</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78,649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were sold in multiple trades at prices ranging from $6.4050 to $6.6050, inclusive. The price reported above reflects the weighted-average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to the reporting person's original Form 4 filed on 5/29/2025 is being filed to correct the reported sale price from $6.50 to $6.5230 and to add footnote 1. All other information set forth in the original filing is unchanged.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D. Delva,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8290" TargetMode="External"/><Relationship Id="rId5" Type="http://schemas.openxmlformats.org/officeDocument/2006/relationships/hyperlink" Target="http://www.sec.gov/cgi-bin/browse-edgar?action=getcompany&amp;CIK=0001821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3668</Characters>
  <CharactersWithSpaces>4280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